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95" w:rsidRPr="009D3B95" w:rsidRDefault="009D3B95" w:rsidP="009D3B95">
      <w:pPr>
        <w:rPr>
          <w:rFonts w:ascii="仿宋" w:eastAsia="仿宋" w:hAnsi="仿宋"/>
          <w:sz w:val="32"/>
        </w:rPr>
      </w:pPr>
      <w:r w:rsidRPr="009D3B95">
        <w:rPr>
          <w:rFonts w:ascii="仿宋" w:eastAsia="仿宋" w:hAnsi="仿宋"/>
          <w:sz w:val="32"/>
        </w:rPr>
        <w:t>附件</w:t>
      </w:r>
      <w:r w:rsidR="00832B7B">
        <w:rPr>
          <w:rFonts w:ascii="仿宋" w:eastAsia="仿宋" w:hAnsi="仿宋" w:hint="eastAsia"/>
          <w:sz w:val="32"/>
        </w:rPr>
        <w:t>1</w:t>
      </w:r>
      <w:r w:rsidRPr="009D3B95">
        <w:rPr>
          <w:rFonts w:ascii="仿宋" w:eastAsia="仿宋" w:hAnsi="仿宋" w:hint="eastAsia"/>
          <w:sz w:val="32"/>
        </w:rPr>
        <w:t>：</w:t>
      </w:r>
    </w:p>
    <w:p w:rsidR="00F370E0" w:rsidRPr="00F370E0" w:rsidRDefault="00F950DB" w:rsidP="00F370E0">
      <w:pPr>
        <w:jc w:val="center"/>
        <w:rPr>
          <w:rFonts w:ascii="黑体" w:eastAsia="黑体" w:hAnsi="黑体"/>
          <w:sz w:val="32"/>
        </w:rPr>
      </w:pPr>
      <w:r w:rsidRPr="00F950DB">
        <w:rPr>
          <w:rFonts w:ascii="黑体" w:eastAsia="黑体" w:hAnsi="黑体" w:hint="eastAsia"/>
          <w:sz w:val="32"/>
        </w:rPr>
        <w:t>杰出投资促进机构奖申报表</w:t>
      </w:r>
    </w:p>
    <w:p w:rsidR="00F950DB" w:rsidRP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 w:rsidRPr="00F950DB">
        <w:rPr>
          <w:rFonts w:asciiTheme="majorEastAsia" w:eastAsiaTheme="majorEastAsia" w:hAnsiTheme="majorEastAsia" w:hint="eastAsia"/>
          <w:sz w:val="22"/>
        </w:rPr>
        <w:t>（1）机构简介：包括单位名称、负责人姓名、机构性质、主要职能、联系人和联络方式（字数不超过</w:t>
      </w:r>
      <w:r w:rsidR="00F370E0">
        <w:rPr>
          <w:rFonts w:asciiTheme="majorEastAsia" w:eastAsiaTheme="majorEastAsia" w:hAnsiTheme="majorEastAsia" w:hint="eastAsia"/>
          <w:sz w:val="22"/>
        </w:rPr>
        <w:t>2</w:t>
      </w:r>
      <w:r w:rsidRPr="00F950DB">
        <w:rPr>
          <w:rFonts w:asciiTheme="majorEastAsia" w:eastAsiaTheme="majorEastAsia" w:hAnsiTheme="majorEastAsia" w:hint="eastAsia"/>
          <w:sz w:val="22"/>
        </w:rPr>
        <w:t>00字）</w:t>
      </w:r>
    </w:p>
    <w:p w:rsidR="00F950DB" w:rsidRDefault="00832B7B"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166370</wp:posOffset>
                </wp:positionV>
                <wp:extent cx="5361305" cy="2743200"/>
                <wp:effectExtent l="0" t="0" r="1079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DB" w:rsidRDefault="00F950DB" w:rsidP="00F95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.2pt;margin-top:13.1pt;width:422.1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">
                <v:textbox>
                  <w:txbxContent>
                    <w:p w:rsidR="00F950DB" w:rsidRDefault="00F950DB" w:rsidP="00F950DB"/>
                  </w:txbxContent>
                </v:textbox>
              </v:shape>
            </w:pict>
          </mc:Fallback>
        </mc:AlternateContent>
      </w:r>
    </w:p>
    <w:p w:rsidR="00F950DB" w:rsidRDefault="00F950DB"/>
    <w:p w:rsidR="00F950DB" w:rsidRDefault="00F950DB"/>
    <w:p w:rsidR="00F950DB" w:rsidRDefault="00F950DB"/>
    <w:p w:rsidR="00F950DB" w:rsidRDefault="00F950DB"/>
    <w:p w:rsidR="00F950DB" w:rsidRDefault="00F950DB"/>
    <w:p w:rsidR="00F950DB" w:rsidRDefault="00F950DB"/>
    <w:p w:rsidR="00F950DB" w:rsidRDefault="00F950DB"/>
    <w:p w:rsidR="00F950DB" w:rsidRDefault="00F950DB"/>
    <w:p w:rsidR="00F950DB" w:rsidRDefault="00F950DB"/>
    <w:p w:rsidR="00F950DB" w:rsidRDefault="00F950DB" w:rsidP="00F950DB">
      <w:pPr>
        <w:ind w:left="525" w:hangingChars="250" w:hanging="525"/>
      </w:pPr>
    </w:p>
    <w:p w:rsidR="00F950DB" w:rsidRDefault="00F950DB" w:rsidP="00F950DB">
      <w:pPr>
        <w:ind w:left="525" w:hangingChars="250" w:hanging="525"/>
      </w:pPr>
    </w:p>
    <w:p w:rsidR="00F950DB" w:rsidRDefault="00F950DB" w:rsidP="00F950DB">
      <w:pPr>
        <w:ind w:left="525" w:hangingChars="250" w:hanging="525"/>
      </w:pPr>
    </w:p>
    <w:p w:rsidR="00F950DB" w:rsidRDefault="00F950DB" w:rsidP="00F950DB">
      <w:pPr>
        <w:ind w:left="525" w:hangingChars="250" w:hanging="525"/>
      </w:pPr>
    </w:p>
    <w:p w:rsidR="00F950DB" w:rsidRDefault="00F950DB" w:rsidP="00F950DB">
      <w:pPr>
        <w:ind w:left="525" w:hangingChars="250" w:hanging="525"/>
      </w:pPr>
    </w:p>
    <w:p w:rsidR="00F950DB" w:rsidRDefault="00F950DB" w:rsidP="00F950DB">
      <w:pPr>
        <w:ind w:left="525" w:hangingChars="250" w:hanging="525"/>
      </w:pPr>
    </w:p>
    <w:p w:rsidR="00F950DB" w:rsidRDefault="00F950DB" w:rsidP="00F950DB">
      <w:pPr>
        <w:ind w:left="525" w:hangingChars="250" w:hanging="525"/>
      </w:pPr>
    </w:p>
    <w:p w:rsidR="00F950DB" w:rsidRDefault="00F950DB" w:rsidP="00F950DB">
      <w:pPr>
        <w:ind w:left="525" w:hangingChars="250" w:hanging="525"/>
        <w:rPr>
          <w:rFonts w:asciiTheme="majorEastAsia" w:eastAsiaTheme="majorEastAsia" w:hAnsiTheme="majorEastAsia"/>
          <w:sz w:val="22"/>
        </w:rPr>
      </w:pPr>
      <w:r w:rsidRPr="00F950DB">
        <w:rPr>
          <w:rFonts w:hint="eastAsia"/>
        </w:rPr>
        <w:t>（</w:t>
      </w:r>
      <w:r w:rsidRPr="00F950DB">
        <w:rPr>
          <w:rFonts w:asciiTheme="majorEastAsia" w:eastAsiaTheme="majorEastAsia" w:hAnsiTheme="majorEastAsia" w:hint="eastAsia"/>
          <w:sz w:val="22"/>
        </w:rPr>
        <w:t>2）主要业绩：</w:t>
      </w:r>
      <w:r w:rsidR="00343A13" w:rsidRPr="00343A13">
        <w:rPr>
          <w:rFonts w:asciiTheme="majorEastAsia" w:eastAsiaTheme="majorEastAsia" w:hAnsiTheme="majorEastAsia" w:hint="eastAsia"/>
          <w:sz w:val="22"/>
        </w:rPr>
        <w:t>2019-2020年度投资促进工作，主要成果表述及2020年疫情期间帮助企业排忧解难、助力企业复工复产的有关案例（字数不超过1000字）</w:t>
      </w:r>
    </w:p>
    <w:p w:rsidR="00F950DB" w:rsidRPr="00F950DB" w:rsidRDefault="00832B7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97155</wp:posOffset>
                </wp:positionV>
                <wp:extent cx="5361305" cy="3609340"/>
                <wp:effectExtent l="0" t="0" r="10795" b="1016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360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DB" w:rsidRDefault="00F950DB" w:rsidP="00F95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pt;margin-top:7.65pt;width:422.15pt;height:2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">
                <v:textbox>
                  <w:txbxContent>
                    <w:p w:rsidR="00F950DB" w:rsidRDefault="00F950DB" w:rsidP="00F950DB"/>
                  </w:txbxContent>
                </v:textbox>
              </v:shape>
            </w:pict>
          </mc:Fallback>
        </mc:AlternateContent>
      </w:r>
    </w:p>
    <w:p w:rsidR="00F950DB" w:rsidRP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P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F950DB" w:rsidRDefault="00F950DB" w:rsidP="00F950DB">
      <w:pPr>
        <w:ind w:left="550" w:hangingChars="250" w:hanging="550"/>
        <w:rPr>
          <w:rFonts w:asciiTheme="majorEastAsia" w:eastAsiaTheme="majorEastAsia" w:hAnsiTheme="majorEastAsia"/>
          <w:sz w:val="22"/>
        </w:rPr>
      </w:pPr>
    </w:p>
    <w:p w:rsidR="00680DA1" w:rsidRDefault="00680DA1" w:rsidP="00F950DB">
      <w:pPr>
        <w:jc w:val="center"/>
        <w:rPr>
          <w:rFonts w:ascii="黑体" w:eastAsia="黑体" w:hAnsi="黑体"/>
          <w:sz w:val="32"/>
        </w:rPr>
      </w:pPr>
    </w:p>
    <w:p w:rsidR="00680DA1" w:rsidRDefault="00680DA1" w:rsidP="00832B7B">
      <w:pPr>
        <w:jc w:val="center"/>
        <w:rPr>
          <w:rFonts w:ascii="黑体" w:eastAsia="黑体" w:hAnsi="黑体"/>
          <w:sz w:val="32"/>
        </w:rPr>
      </w:pPr>
      <w:r w:rsidRPr="00F950DB">
        <w:rPr>
          <w:rFonts w:ascii="黑体" w:eastAsia="黑体" w:hAnsi="黑体" w:hint="eastAsia"/>
          <w:sz w:val="32"/>
        </w:rPr>
        <w:t>杰出投资促进机构奖申报表</w:t>
      </w:r>
    </w:p>
    <w:p w:rsidR="00343A13" w:rsidRDefault="00343A13" w:rsidP="00832B7B">
      <w:pPr>
        <w:jc w:val="center"/>
        <w:rPr>
          <w:rFonts w:ascii="黑体" w:eastAsia="黑体" w:hAnsi="黑体"/>
          <w:sz w:val="32"/>
        </w:rPr>
      </w:pPr>
    </w:p>
    <w:p w:rsidR="00343A13" w:rsidRDefault="00343A13" w:rsidP="00343A13">
      <w:pPr>
        <w:jc w:val="center"/>
        <w:rPr>
          <w:rFonts w:ascii="Arial" w:eastAsia="仿宋_GB2312" w:hAnsi="Arial" w:cs="Arial"/>
          <w:sz w:val="30"/>
          <w:szCs w:val="30"/>
        </w:rPr>
      </w:pPr>
      <w:bookmarkStart w:id="0" w:name="_GoBack"/>
      <w:r>
        <w:rPr>
          <w:rFonts w:ascii="Arial" w:eastAsia="黑体" w:hAnsi="Arial" w:cs="Arial"/>
          <w:sz w:val="30"/>
          <w:szCs w:val="30"/>
        </w:rPr>
        <w:t>The Evaluation on IPA</w:t>
      </w:r>
    </w:p>
    <w:bookmarkEnd w:id="0"/>
    <w:p w:rsidR="00343A13" w:rsidRDefault="00343A13" w:rsidP="00343A13">
      <w:pPr>
        <w:jc w:val="center"/>
        <w:rPr>
          <w:rFonts w:ascii="Arial" w:eastAsia="黑体" w:hAnsi="Arial" w:cs="Arial"/>
          <w:sz w:val="30"/>
          <w:szCs w:val="30"/>
        </w:rPr>
      </w:pPr>
      <w:r>
        <w:rPr>
          <w:rFonts w:ascii="Arial" w:eastAsia="黑体" w:hAnsi="Arial" w:cs="Arial"/>
          <w:sz w:val="30"/>
          <w:szCs w:val="30"/>
        </w:rPr>
        <w:t>投资促进机构测评表</w:t>
      </w:r>
    </w:p>
    <w:tbl>
      <w:tblPr>
        <w:tblpPr w:leftFromText="180" w:rightFromText="180" w:vertAnchor="text" w:horzAnchor="margin" w:tblpXSpec="center" w:tblpY="158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5362"/>
        <w:gridCol w:w="1442"/>
      </w:tblGrid>
      <w:tr w:rsidR="00343A13" w:rsidTr="007F6FBF">
        <w:trPr>
          <w:trHeight w:val="330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The name of IPA: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cs="Arial"/>
                <w:b/>
              </w:rPr>
              <w:t>投资促进机构名称：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 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</w:p>
        </w:tc>
      </w:tr>
      <w:tr w:rsidR="00343A13" w:rsidTr="007F6FBF">
        <w:trPr>
          <w:trHeight w:val="330"/>
        </w:trPr>
        <w:tc>
          <w:tcPr>
            <w:tcW w:w="8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3A13" w:rsidRDefault="00343A13" w:rsidP="007F6FBF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  <w:r>
              <w:rPr>
                <w:rFonts w:ascii="Arial" w:hAnsi="Arial" w:cs="Arial"/>
                <w:b/>
              </w:rPr>
              <w:t>Items for evaluation</w:t>
            </w:r>
            <w:r>
              <w:rPr>
                <w:rFonts w:ascii="Arial" w:cs="Arial"/>
                <w:b/>
              </w:rPr>
              <w:t>评价项目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  <w:r>
              <w:rPr>
                <w:rFonts w:ascii="Arial" w:hAnsi="Arial" w:cs="Arial"/>
                <w:b/>
              </w:rPr>
              <w:t>Score</w:t>
            </w:r>
            <w:r>
              <w:rPr>
                <w:rFonts w:ascii="Arial" w:cs="Arial"/>
                <w:b/>
              </w:rPr>
              <w:t>评分</w:t>
            </w:r>
          </w:p>
        </w:tc>
      </w:tr>
      <w:tr w:rsidR="00343A13" w:rsidTr="007F6FBF">
        <w:trPr>
          <w:trHeight w:val="63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Pre-investment Services (30 points)</w:t>
            </w:r>
          </w:p>
          <w:p w:rsidR="00343A13" w:rsidRDefault="00343A13" w:rsidP="007F6FBF">
            <w:pPr>
              <w:widowControl/>
              <w:rPr>
                <w:rFonts w:ascii="Arial" w:hAnsi="Arial" w:cs="Arial"/>
                <w:b/>
                <w:kern w:val="0"/>
                <w:sz w:val="24"/>
                <w:lang w:val="en-GB"/>
              </w:rPr>
            </w:pPr>
            <w:r>
              <w:rPr>
                <w:rFonts w:ascii="Arial" w:cs="Arial"/>
                <w:b/>
                <w:kern w:val="0"/>
                <w:sz w:val="24"/>
                <w:lang w:val="en-GB"/>
              </w:rPr>
              <w:t>前期服务（</w:t>
            </w:r>
            <w:r>
              <w:rPr>
                <w:rFonts w:ascii="Arial" w:hAnsi="Arial" w:cs="Arial"/>
                <w:b/>
                <w:kern w:val="0"/>
                <w:sz w:val="24"/>
                <w:lang w:val="en-GB"/>
              </w:rPr>
              <w:t>30</w:t>
            </w:r>
            <w:r>
              <w:rPr>
                <w:rFonts w:ascii="Arial" w:cs="Arial"/>
                <w:b/>
                <w:kern w:val="0"/>
                <w:sz w:val="24"/>
                <w:lang w:val="en-GB"/>
              </w:rPr>
              <w:t>分）</w:t>
            </w:r>
          </w:p>
        </w:tc>
        <w:tc>
          <w:tcPr>
            <w:tcW w:w="5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Investment Environment Introduction</w:t>
            </w:r>
            <w:r>
              <w:rPr>
                <w:rFonts w:ascii="Arial" w:hAnsi="Arial" w:cs="Arial"/>
                <w:szCs w:val="21"/>
              </w:rPr>
              <w:t>(5 points)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szCs w:val="21"/>
              </w:rPr>
              <w:t>当地投资环境情况介绍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343A13" w:rsidTr="007F6FBF">
        <w:trPr>
          <w:trHeight w:val="315"/>
        </w:trPr>
        <w:tc>
          <w:tcPr>
            <w:tcW w:w="266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  <w:tc>
          <w:tcPr>
            <w:tcW w:w="5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Enquiry handling and efficiency </w:t>
            </w:r>
            <w:r>
              <w:rPr>
                <w:rFonts w:ascii="Arial" w:hAnsi="Arial" w:cs="Arial"/>
                <w:szCs w:val="21"/>
              </w:rPr>
              <w:t>(10 points)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szCs w:val="21"/>
              </w:rPr>
              <w:t>信息服务及效率（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343A13" w:rsidTr="007F6FBF">
        <w:trPr>
          <w:trHeight w:val="315"/>
        </w:trPr>
        <w:tc>
          <w:tcPr>
            <w:tcW w:w="266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  <w:tc>
          <w:tcPr>
            <w:tcW w:w="5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Website and investment promotion events </w:t>
            </w:r>
            <w:r>
              <w:rPr>
                <w:rFonts w:ascii="Arial" w:hAnsi="Arial" w:cs="Arial"/>
                <w:szCs w:val="21"/>
              </w:rPr>
              <w:t>(5 points)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szCs w:val="21"/>
              </w:rPr>
              <w:t>网站及投资促进活动（</w:t>
            </w: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343A13" w:rsidTr="007F6FBF">
        <w:trPr>
          <w:trHeight w:val="330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widowControl/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  <w:tc>
          <w:tcPr>
            <w:tcW w:w="5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Consulting services (Value-added services such as site choosing) </w:t>
            </w:r>
            <w:r>
              <w:rPr>
                <w:rFonts w:ascii="Arial" w:hAnsi="Arial" w:cs="Arial"/>
                <w:szCs w:val="21"/>
              </w:rPr>
              <w:t>(5 points)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咨询服务（选址等增值服务）（</w:t>
            </w: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343A13" w:rsidTr="007F6FBF">
        <w:trPr>
          <w:trHeight w:val="94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Services in the implementation stage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br/>
              <w:t>(30 points)</w:t>
            </w:r>
            <w:r>
              <w:rPr>
                <w:rFonts w:ascii="Arial" w:hAnsi="Arial" w:cs="Arial"/>
                <w:kern w:val="0"/>
                <w:sz w:val="24"/>
                <w:lang w:val="en-GB"/>
              </w:rPr>
              <w:t> </w:t>
            </w:r>
          </w:p>
          <w:p w:rsidR="00343A13" w:rsidRDefault="00343A13" w:rsidP="007F6FBF">
            <w:pPr>
              <w:widowControl/>
              <w:rPr>
                <w:rFonts w:ascii="Arial" w:hAnsi="Arial" w:cs="Arial"/>
                <w:b/>
                <w:kern w:val="0"/>
                <w:sz w:val="24"/>
                <w:lang w:val="en-GB"/>
              </w:rPr>
            </w:pPr>
            <w:r>
              <w:rPr>
                <w:rFonts w:ascii="Arial" w:cs="Arial"/>
                <w:b/>
                <w:kern w:val="0"/>
                <w:sz w:val="24"/>
                <w:lang w:val="en-GB"/>
              </w:rPr>
              <w:t>实施阶段服务</w:t>
            </w:r>
          </w:p>
          <w:p w:rsidR="00343A13" w:rsidRDefault="00343A13" w:rsidP="007F6FBF">
            <w:pPr>
              <w:widowControl/>
              <w:rPr>
                <w:rFonts w:ascii="Arial" w:hAnsi="Arial" w:cs="Arial"/>
                <w:b/>
                <w:kern w:val="0"/>
                <w:sz w:val="24"/>
                <w:lang w:val="en-GB"/>
              </w:rPr>
            </w:pPr>
            <w:r>
              <w:rPr>
                <w:rFonts w:ascii="Arial" w:hAnsi="Arial" w:cs="Arial"/>
                <w:b/>
                <w:kern w:val="0"/>
                <w:sz w:val="24"/>
                <w:lang w:val="en-GB"/>
              </w:rPr>
              <w:t>(30</w:t>
            </w:r>
            <w:r>
              <w:rPr>
                <w:rFonts w:ascii="Arial" w:cs="Arial"/>
                <w:b/>
                <w:kern w:val="0"/>
                <w:sz w:val="24"/>
                <w:lang w:val="en-GB"/>
              </w:rPr>
              <w:t>分</w:t>
            </w:r>
            <w:r>
              <w:rPr>
                <w:rFonts w:ascii="Arial" w:hAnsi="Arial" w:cs="Arial"/>
                <w:b/>
                <w:kern w:val="0"/>
                <w:sz w:val="24"/>
                <w:lang w:val="en-GB"/>
              </w:rPr>
              <w:t>)</w:t>
            </w:r>
          </w:p>
        </w:tc>
        <w:tc>
          <w:tcPr>
            <w:tcW w:w="5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Establishment services (facilitating approval, registration, permits, licenses, etc) (10 points)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szCs w:val="21"/>
              </w:rPr>
              <w:t>设立服务（审批或备案、协助办理许可证，执照等）（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</w:tr>
      <w:tr w:rsidR="00343A13" w:rsidTr="007F6FBF">
        <w:trPr>
          <w:trHeight w:val="645"/>
        </w:trPr>
        <w:tc>
          <w:tcPr>
            <w:tcW w:w="266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widowControl/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  <w:tc>
          <w:tcPr>
            <w:tcW w:w="5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kern w:val="0"/>
                <w:szCs w:val="21"/>
                <w:lang w:val="en-GB"/>
              </w:rPr>
              <w:t xml:space="preserve">Policy implementation and incentives application </w:t>
            </w:r>
            <w:r>
              <w:rPr>
                <w:rFonts w:ascii="Arial" w:hAnsi="Arial" w:cs="Arial"/>
                <w:kern w:val="0"/>
                <w:szCs w:val="21"/>
              </w:rPr>
              <w:t>(10 points)</w:t>
            </w:r>
            <w:r>
              <w:rPr>
                <w:rFonts w:ascii="Arial" w:hAnsi="Arial" w:cs="Arial"/>
                <w:kern w:val="0"/>
                <w:szCs w:val="21"/>
                <w:lang w:val="en-GB"/>
              </w:rPr>
              <w:t xml:space="preserve"> 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kern w:val="0"/>
                <w:szCs w:val="21"/>
                <w:lang w:val="en-GB"/>
              </w:rPr>
              <w:t>政策服务</w:t>
            </w:r>
            <w:r>
              <w:rPr>
                <w:rFonts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</w:tr>
      <w:tr w:rsidR="00343A13" w:rsidTr="007F6FBF">
        <w:trPr>
          <w:trHeight w:val="645"/>
        </w:trPr>
        <w:tc>
          <w:tcPr>
            <w:tcW w:w="266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widowControl/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  <w:tc>
          <w:tcPr>
            <w:tcW w:w="5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kern w:val="0"/>
                <w:szCs w:val="21"/>
                <w:lang w:val="en-GB"/>
              </w:rPr>
              <w:t xml:space="preserve">Solution to investment problems </w:t>
            </w:r>
            <w:r>
              <w:rPr>
                <w:rFonts w:ascii="Arial" w:hAnsi="Arial" w:cs="Arial"/>
                <w:kern w:val="0"/>
                <w:szCs w:val="21"/>
              </w:rPr>
              <w:t>(5 points)</w:t>
            </w:r>
            <w:r>
              <w:rPr>
                <w:rFonts w:ascii="Arial" w:hAnsi="Arial" w:cs="Arial"/>
                <w:kern w:val="0"/>
                <w:szCs w:val="21"/>
                <w:lang w:val="en-GB"/>
              </w:rPr>
              <w:t xml:space="preserve"> 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kern w:val="0"/>
                <w:szCs w:val="21"/>
                <w:lang w:val="en-GB"/>
              </w:rPr>
              <w:t>投资障碍协调解决</w:t>
            </w:r>
            <w:r>
              <w:rPr>
                <w:rFonts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</w:tr>
      <w:tr w:rsidR="00343A13" w:rsidTr="007F6FBF">
        <w:trPr>
          <w:trHeight w:val="645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widowControl/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  <w:tc>
          <w:tcPr>
            <w:tcW w:w="5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kern w:val="0"/>
                <w:szCs w:val="21"/>
                <w:lang w:val="en-GB"/>
              </w:rPr>
              <w:t>Other support (e.g. facilitating access to inventive schemes)(10 points)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szCs w:val="21"/>
              </w:rPr>
              <w:t>其他支持服务（如引导进入创新体系）（</w:t>
            </w:r>
            <w:r>
              <w:rPr>
                <w:rFonts w:ascii="Arial" w:hAnsi="Arial" w:cs="Arial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</w:tr>
      <w:tr w:rsidR="00343A13" w:rsidTr="007F6FBF">
        <w:trPr>
          <w:trHeight w:val="705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Aftercare services</w:t>
            </w:r>
            <w:r>
              <w:rPr>
                <w:rFonts w:ascii="Arial" w:hAnsi="Arial" w:cs="Arial"/>
                <w:b/>
                <w:bCs/>
                <w:kern w:val="0"/>
                <w:sz w:val="24"/>
              </w:rPr>
              <w:br/>
              <w:t>(30 points)</w:t>
            </w:r>
          </w:p>
          <w:p w:rsidR="00343A13" w:rsidRDefault="00343A13" w:rsidP="007F6FBF">
            <w:pPr>
              <w:widowControl/>
              <w:rPr>
                <w:rFonts w:ascii="Arial" w:hAnsi="Arial" w:cs="Arial"/>
                <w:b/>
                <w:kern w:val="0"/>
                <w:sz w:val="24"/>
                <w:lang w:val="en-GB"/>
              </w:rPr>
            </w:pPr>
            <w:r>
              <w:rPr>
                <w:rFonts w:ascii="Arial" w:cs="Arial"/>
                <w:b/>
                <w:kern w:val="0"/>
                <w:sz w:val="24"/>
                <w:lang w:val="en-GB"/>
              </w:rPr>
              <w:t>后期服务</w:t>
            </w:r>
          </w:p>
          <w:p w:rsidR="00343A13" w:rsidRDefault="00343A13" w:rsidP="007F6FBF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  <w:r>
              <w:rPr>
                <w:rFonts w:ascii="Arial" w:hAnsi="Arial" w:cs="Arial"/>
                <w:b/>
                <w:kern w:val="0"/>
                <w:sz w:val="24"/>
                <w:lang w:val="en-GB"/>
              </w:rPr>
              <w:t xml:space="preserve">(30 </w:t>
            </w:r>
            <w:r>
              <w:rPr>
                <w:rFonts w:ascii="Arial" w:cs="Arial"/>
                <w:b/>
                <w:kern w:val="0"/>
                <w:sz w:val="24"/>
                <w:lang w:val="en-GB"/>
              </w:rPr>
              <w:t>分</w:t>
            </w:r>
            <w:r>
              <w:rPr>
                <w:rFonts w:ascii="Arial" w:hAnsi="Arial" w:cs="Arial"/>
                <w:b/>
                <w:kern w:val="0"/>
                <w:sz w:val="24"/>
                <w:lang w:val="en-GB"/>
              </w:rPr>
              <w:t>)</w:t>
            </w:r>
          </w:p>
        </w:tc>
        <w:tc>
          <w:tcPr>
            <w:tcW w:w="5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kern w:val="0"/>
                <w:szCs w:val="21"/>
                <w:lang w:val="en-GB"/>
              </w:rPr>
              <w:t xml:space="preserve">company match-making/networking, </w:t>
            </w:r>
            <w:r>
              <w:rPr>
                <w:rFonts w:ascii="Arial" w:hAnsi="Arial" w:cs="Arial"/>
                <w:kern w:val="0"/>
                <w:szCs w:val="21"/>
              </w:rPr>
              <w:t xml:space="preserve">supply-chain services </w:t>
            </w:r>
            <w:r>
              <w:rPr>
                <w:rFonts w:ascii="Arial" w:hAnsi="Arial" w:cs="Arial"/>
                <w:kern w:val="0"/>
                <w:szCs w:val="21"/>
                <w:lang w:val="en-GB"/>
              </w:rPr>
              <w:t>(10 points)</w:t>
            </w:r>
            <w:r>
              <w:rPr>
                <w:rFonts w:ascii="Arial" w:hAnsi="Arial" w:cs="Arial"/>
                <w:kern w:val="0"/>
                <w:szCs w:val="21"/>
                <w:lang w:val="en-GB"/>
              </w:rPr>
              <w:br/>
            </w:r>
            <w:r>
              <w:rPr>
                <w:rFonts w:ascii="Arial" w:hAnsi="Arial" w:cs="Arial"/>
                <w:szCs w:val="21"/>
              </w:rPr>
              <w:t>项目对接，业务网络支持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供应链服务（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343A13" w:rsidTr="007F6FBF">
        <w:trPr>
          <w:trHeight w:val="315"/>
        </w:trPr>
        <w:tc>
          <w:tcPr>
            <w:tcW w:w="266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</w:p>
        </w:tc>
        <w:tc>
          <w:tcPr>
            <w:tcW w:w="53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  <w:lang w:val="en-GB"/>
              </w:rPr>
              <w:t>人力资源和技能培训</w:t>
            </w:r>
            <w:r>
              <w:rPr>
                <w:rFonts w:ascii="Arial" w:hAnsi="Arial" w:cs="Arial"/>
                <w:kern w:val="0"/>
                <w:szCs w:val="21"/>
              </w:rPr>
              <w:t xml:space="preserve"> (10 points)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szCs w:val="21"/>
              </w:rPr>
              <w:t>HR and training service</w:t>
            </w:r>
            <w:r>
              <w:rPr>
                <w:rFonts w:ascii="Arial" w:hAnsi="Arial" w:cs="Arial"/>
                <w:szCs w:val="21"/>
              </w:rPr>
              <w:t>（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343A13" w:rsidTr="007F6FBF">
        <w:trPr>
          <w:trHeight w:val="645"/>
        </w:trPr>
        <w:tc>
          <w:tcPr>
            <w:tcW w:w="266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</w:p>
        </w:tc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Facilitation of investor's operation (e.g. contract execution, complaint handling, etc) (10 points) 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szCs w:val="21"/>
              </w:rPr>
              <w:t>投资者的便利化（如合同执行，投诉处理等）（</w:t>
            </w:r>
            <w:r>
              <w:rPr>
                <w:rFonts w:ascii="Arial" w:hAnsi="Arial" w:cs="Arial"/>
                <w:szCs w:val="21"/>
              </w:rPr>
              <w:t>10</w:t>
            </w:r>
            <w:r>
              <w:rPr>
                <w:rFonts w:ascii="Arial" w:hAnsi="Arial" w:cs="Arial"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343A13" w:rsidTr="007F6FBF">
        <w:trPr>
          <w:trHeight w:val="75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>IPA</w:t>
            </w:r>
            <w:r>
              <w:rPr>
                <w:rFonts w:ascii="Arial" w:hAnsi="Arial" w:cs="Arial"/>
                <w:b/>
                <w:kern w:val="0"/>
                <w:szCs w:val="21"/>
              </w:rPr>
              <w:t>’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>s General Influence</w:t>
            </w:r>
            <w:r>
              <w:rPr>
                <w:rFonts w:ascii="Arial" w:hAnsi="Arial" w:cs="Arial"/>
                <w:b/>
                <w:kern w:val="0"/>
                <w:szCs w:val="21"/>
              </w:rPr>
              <w:t xml:space="preserve"> (10 points)</w:t>
            </w:r>
          </w:p>
          <w:p w:rsidR="00343A13" w:rsidRDefault="00343A13" w:rsidP="007F6FBF">
            <w:pPr>
              <w:widowControl/>
              <w:ind w:left="105" w:hangingChars="50" w:hanging="105"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投资促进机构</w:t>
            </w:r>
            <w:r>
              <w:rPr>
                <w:rFonts w:ascii="Arial" w:hAnsi="Arial" w:cs="Arial"/>
                <w:b/>
                <w:szCs w:val="21"/>
              </w:rPr>
              <w:t>总体影响（</w:t>
            </w:r>
            <w:r>
              <w:rPr>
                <w:rFonts w:ascii="Arial" w:hAnsi="Arial" w:cs="Arial"/>
                <w:b/>
                <w:szCs w:val="21"/>
              </w:rPr>
              <w:t>10</w:t>
            </w:r>
            <w:r>
              <w:rPr>
                <w:rFonts w:ascii="Arial" w:hAnsi="Arial" w:cs="Arial"/>
                <w:b/>
                <w:szCs w:val="21"/>
              </w:rPr>
              <w:t>分）</w:t>
            </w:r>
          </w:p>
        </w:tc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/>
                <w:b/>
                <w:kern w:val="0"/>
                <w:szCs w:val="21"/>
              </w:rPr>
              <w:t>IPA's general influence on investment decision, implementation and aftercare</w:t>
            </w: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  <w:szCs w:val="21"/>
              </w:rPr>
              <w:t>(10 points)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en-GB"/>
              </w:rPr>
            </w:pPr>
            <w:r>
              <w:rPr>
                <w:rFonts w:ascii="Arial" w:hAnsi="Arial" w:cs="Arial"/>
                <w:b/>
                <w:szCs w:val="21"/>
              </w:rPr>
              <w:t>投资促进机构对投资决策、实施和后期服务的</w:t>
            </w:r>
            <w:r>
              <w:rPr>
                <w:rFonts w:ascii="Arial" w:hAnsi="Arial" w:cs="Arial" w:hint="eastAsia"/>
                <w:b/>
                <w:szCs w:val="21"/>
              </w:rPr>
              <w:t>影响力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（</w:t>
            </w:r>
            <w:r>
              <w:rPr>
                <w:rFonts w:ascii="Arial" w:hAnsi="Arial" w:cs="Arial"/>
                <w:b/>
                <w:szCs w:val="21"/>
              </w:rPr>
              <w:t>10</w:t>
            </w:r>
            <w:r>
              <w:rPr>
                <w:rFonts w:ascii="Arial" w:hAnsi="Arial" w:cs="Arial"/>
                <w:b/>
                <w:szCs w:val="21"/>
              </w:rPr>
              <w:t>分）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343A13" w:rsidTr="007F6FBF">
        <w:trPr>
          <w:trHeight w:val="33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Total score:</w:t>
            </w:r>
          </w:p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  <w:r>
              <w:rPr>
                <w:rFonts w:ascii="Arial" w:cs="Arial"/>
                <w:b/>
                <w:bCs/>
                <w:kern w:val="0"/>
                <w:sz w:val="24"/>
              </w:rPr>
              <w:t>总分：</w:t>
            </w:r>
          </w:p>
        </w:tc>
        <w:tc>
          <w:tcPr>
            <w:tcW w:w="53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hAnsi="Arial" w:cs="Arial"/>
                <w:kern w:val="0"/>
                <w:sz w:val="24"/>
                <w:lang w:val="en-GB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3A13" w:rsidRDefault="00343A13" w:rsidP="007F6FBF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</w:rPr>
            </w:pPr>
          </w:p>
        </w:tc>
      </w:tr>
      <w:tr w:rsidR="00343A13" w:rsidTr="007F6FBF">
        <w:trPr>
          <w:trHeight w:val="330"/>
        </w:trPr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43A13" w:rsidRDefault="00343A13" w:rsidP="007F6FBF">
            <w:pPr>
              <w:widowControl/>
              <w:spacing w:after="240"/>
              <w:jc w:val="left"/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  <w:t>Other remarks:</w:t>
            </w:r>
            <w:r>
              <w:rPr>
                <w:rFonts w:ascii="Arial" w:hAnsi="Arial" w:cs="Arial"/>
                <w:b/>
                <w:bCs/>
                <w:kern w:val="0"/>
                <w:sz w:val="24"/>
                <w:lang w:val="en-GB"/>
              </w:rPr>
              <w:br/>
            </w:r>
            <w:r>
              <w:rPr>
                <w:rFonts w:ascii="Arial" w:cs="Arial"/>
                <w:b/>
                <w:bCs/>
                <w:kern w:val="0"/>
                <w:sz w:val="24"/>
                <w:lang w:val="en-GB"/>
              </w:rPr>
              <w:t>其他评价：</w:t>
            </w:r>
          </w:p>
        </w:tc>
      </w:tr>
    </w:tbl>
    <w:p w:rsidR="00343A13" w:rsidRDefault="00343A13" w:rsidP="00343A13">
      <w:pPr>
        <w:spacing w:beforeLines="50" w:before="156"/>
        <w:jc w:val="left"/>
        <w:rPr>
          <w:rFonts w:ascii="Arial" w:hAnsi="Arial" w:cs="Arial"/>
          <w:b/>
          <w:szCs w:val="21"/>
        </w:rPr>
      </w:pPr>
      <w:r>
        <w:rPr>
          <w:rFonts w:ascii="Arial" w:hAnsi="宋体" w:cs="Arial" w:hint="eastAsia"/>
          <w:b/>
          <w:szCs w:val="21"/>
        </w:rPr>
        <w:t>Note</w:t>
      </w:r>
      <w:r>
        <w:rPr>
          <w:rFonts w:ascii="Arial" w:hAnsi="宋体" w:cs="Arial"/>
          <w:b/>
          <w:szCs w:val="21"/>
        </w:rPr>
        <w:t>：</w:t>
      </w:r>
      <w:r>
        <w:rPr>
          <w:rFonts w:ascii="Arial" w:hAnsi="宋体" w:cs="Arial" w:hint="eastAsia"/>
          <w:b/>
          <w:szCs w:val="21"/>
        </w:rPr>
        <w:t>Please evaluate each item with the given score limit</w:t>
      </w:r>
      <w:r>
        <w:rPr>
          <w:rFonts w:ascii="Arial" w:hAnsi="Arial" w:cs="Arial" w:hint="eastAsia"/>
          <w:b/>
          <w:szCs w:val="21"/>
        </w:rPr>
        <w:t>.</w:t>
      </w:r>
    </w:p>
    <w:p w:rsidR="00343A13" w:rsidRDefault="00343A13" w:rsidP="00343A13">
      <w:pPr>
        <w:jc w:val="left"/>
        <w:rPr>
          <w:rFonts w:ascii="Arial" w:hAnsi="Arial" w:cs="Arial"/>
          <w:b/>
          <w:szCs w:val="21"/>
        </w:rPr>
      </w:pPr>
      <w:r>
        <w:rPr>
          <w:rFonts w:ascii="Arial" w:hAnsi="宋体" w:cs="Arial" w:hint="eastAsia"/>
          <w:b/>
          <w:szCs w:val="21"/>
        </w:rPr>
        <w:t xml:space="preserve">(Excellent: </w:t>
      </w:r>
      <w:r>
        <w:rPr>
          <w:rFonts w:ascii="Arial" w:hAnsi="Arial" w:cs="Arial"/>
          <w:b/>
          <w:szCs w:val="21"/>
        </w:rPr>
        <w:t>80~100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宋体" w:cs="Arial" w:hint="eastAsia"/>
          <w:b/>
          <w:szCs w:val="21"/>
        </w:rPr>
        <w:t>points;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宋体" w:cs="Arial" w:hint="eastAsia"/>
          <w:b/>
          <w:szCs w:val="21"/>
        </w:rPr>
        <w:t xml:space="preserve">Good: </w:t>
      </w:r>
      <w:r>
        <w:rPr>
          <w:rFonts w:ascii="Arial" w:hAnsi="Arial" w:cs="Arial"/>
          <w:b/>
          <w:szCs w:val="21"/>
        </w:rPr>
        <w:t>70~80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宋体" w:cs="Arial" w:hint="eastAsia"/>
          <w:b/>
          <w:szCs w:val="21"/>
        </w:rPr>
        <w:t>points;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Arial" w:hAnsi="宋体" w:cs="Arial" w:hint="eastAsia"/>
          <w:b/>
          <w:szCs w:val="21"/>
        </w:rPr>
        <w:t xml:space="preserve">Medium: </w:t>
      </w:r>
      <w:r>
        <w:rPr>
          <w:rFonts w:ascii="Arial" w:hAnsi="Arial" w:cs="Arial"/>
          <w:b/>
          <w:szCs w:val="21"/>
        </w:rPr>
        <w:t>60~70</w:t>
      </w:r>
      <w:r>
        <w:rPr>
          <w:rFonts w:ascii="Arial" w:hAnsi="Arial" w:cs="Arial" w:hint="eastAsia"/>
          <w:b/>
          <w:szCs w:val="21"/>
        </w:rPr>
        <w:t xml:space="preserve"> points; </w:t>
      </w:r>
      <w:r>
        <w:rPr>
          <w:rFonts w:ascii="Arial" w:hAnsi="宋体" w:cs="Arial" w:hint="eastAsia"/>
          <w:b/>
          <w:szCs w:val="21"/>
        </w:rPr>
        <w:t xml:space="preserve">Poor: </w:t>
      </w:r>
      <w:r>
        <w:rPr>
          <w:rFonts w:ascii="Arial" w:hAnsi="Arial" w:cs="Arial"/>
          <w:b/>
          <w:szCs w:val="21"/>
        </w:rPr>
        <w:t>60</w:t>
      </w:r>
      <w:r>
        <w:rPr>
          <w:rFonts w:ascii="Arial" w:hAnsi="Arial" w:cs="Arial" w:hint="eastAsia"/>
          <w:b/>
          <w:szCs w:val="21"/>
        </w:rPr>
        <w:t xml:space="preserve"> points or less</w:t>
      </w:r>
      <w:r>
        <w:rPr>
          <w:rFonts w:ascii="Arial" w:hAnsi="宋体" w:cs="Arial" w:hint="eastAsia"/>
          <w:b/>
          <w:szCs w:val="21"/>
        </w:rPr>
        <w:t>)</w:t>
      </w:r>
    </w:p>
    <w:p w:rsidR="00343A13" w:rsidRDefault="00343A13" w:rsidP="00343A13">
      <w:pPr>
        <w:rPr>
          <w:rFonts w:ascii="Arial" w:hAnsi="Arial" w:cs="Arial"/>
          <w:b/>
          <w:szCs w:val="21"/>
        </w:rPr>
      </w:pPr>
    </w:p>
    <w:p w:rsidR="00343A13" w:rsidRDefault="00343A13" w:rsidP="00343A13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注：请在相应评价等级框填写分数。</w:t>
      </w:r>
    </w:p>
    <w:p w:rsidR="00343A13" w:rsidRDefault="00343A13" w:rsidP="00343A13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（优秀：</w:t>
      </w:r>
      <w:r>
        <w:rPr>
          <w:rFonts w:ascii="Arial" w:hAnsi="Arial" w:cs="Arial" w:hint="eastAsia"/>
          <w:b/>
          <w:szCs w:val="21"/>
        </w:rPr>
        <w:t>80~100</w:t>
      </w:r>
      <w:r>
        <w:rPr>
          <w:rFonts w:ascii="Arial" w:hAnsi="Arial" w:cs="Arial" w:hint="eastAsia"/>
          <w:b/>
          <w:szCs w:val="21"/>
        </w:rPr>
        <w:t>分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；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良好：</w:t>
      </w:r>
      <w:r>
        <w:rPr>
          <w:rFonts w:ascii="Arial" w:hAnsi="Arial" w:cs="Arial" w:hint="eastAsia"/>
          <w:b/>
          <w:szCs w:val="21"/>
        </w:rPr>
        <w:t>70~80</w:t>
      </w:r>
      <w:r>
        <w:rPr>
          <w:rFonts w:ascii="Arial" w:hAnsi="Arial" w:cs="Arial" w:hint="eastAsia"/>
          <w:b/>
          <w:szCs w:val="21"/>
        </w:rPr>
        <w:t>分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；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中等：</w:t>
      </w:r>
      <w:r>
        <w:rPr>
          <w:rFonts w:ascii="Arial" w:hAnsi="Arial" w:cs="Arial" w:hint="eastAsia"/>
          <w:b/>
          <w:szCs w:val="21"/>
        </w:rPr>
        <w:t>60~70</w:t>
      </w:r>
      <w:r>
        <w:rPr>
          <w:rFonts w:ascii="Arial" w:hAnsi="Arial" w:cs="Arial" w:hint="eastAsia"/>
          <w:b/>
          <w:szCs w:val="21"/>
        </w:rPr>
        <w:t>分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；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b/>
          <w:szCs w:val="21"/>
        </w:rPr>
        <w:t>差：</w:t>
      </w:r>
      <w:r>
        <w:rPr>
          <w:rFonts w:ascii="Arial" w:hAnsi="Arial" w:cs="Arial" w:hint="eastAsia"/>
          <w:b/>
          <w:szCs w:val="21"/>
        </w:rPr>
        <w:t xml:space="preserve"> 60</w:t>
      </w:r>
      <w:r>
        <w:rPr>
          <w:rFonts w:ascii="Arial" w:hAnsi="Arial" w:cs="Arial" w:hint="eastAsia"/>
          <w:b/>
          <w:szCs w:val="21"/>
        </w:rPr>
        <w:t>分以下）</w:t>
      </w:r>
    </w:p>
    <w:p w:rsidR="00343A13" w:rsidRDefault="00343A13" w:rsidP="00343A13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560"/>
        <w:tblW w:w="8766" w:type="dxa"/>
        <w:tblLayout w:type="fixed"/>
        <w:tblLook w:val="04A0" w:firstRow="1" w:lastRow="0" w:firstColumn="1" w:lastColumn="0" w:noHBand="0" w:noVBand="1"/>
      </w:tblPr>
      <w:tblGrid>
        <w:gridCol w:w="8766"/>
      </w:tblGrid>
      <w:tr w:rsidR="00343A13" w:rsidTr="007F6FBF">
        <w:trPr>
          <w:trHeight w:val="3246"/>
        </w:trPr>
        <w:tc>
          <w:tcPr>
            <w:tcW w:w="8766" w:type="dxa"/>
          </w:tcPr>
          <w:p w:rsidR="00343A13" w:rsidRDefault="00343A13" w:rsidP="007F6FBF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宋体" w:cs="Arial" w:hint="eastAsia"/>
                <w:b/>
                <w:sz w:val="28"/>
                <w:szCs w:val="28"/>
              </w:rPr>
              <w:t>填表单位</w:t>
            </w:r>
            <w:r>
              <w:rPr>
                <w:rFonts w:ascii="Arial" w:hAnsi="宋体" w:cs="Arial" w:hint="eastAsia"/>
                <w:b/>
                <w:sz w:val="28"/>
                <w:szCs w:val="28"/>
              </w:rPr>
              <w:t xml:space="preserve">Agency: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 w:rsidR="00343A13" w:rsidRDefault="00343A13" w:rsidP="007F6FBF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宋体" w:cs="Arial" w:hint="eastAsia"/>
                <w:b/>
                <w:sz w:val="28"/>
                <w:szCs w:val="28"/>
              </w:rPr>
              <w:t>联系人</w:t>
            </w:r>
            <w:r>
              <w:rPr>
                <w:rFonts w:ascii="Arial" w:hAnsi="宋体" w:cs="Arial" w:hint="eastAsia"/>
                <w:b/>
                <w:sz w:val="28"/>
                <w:szCs w:val="28"/>
              </w:rPr>
              <w:t xml:space="preserve">Contact: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343A13" w:rsidRDefault="00343A13" w:rsidP="007F6FBF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宋体" w:cs="Arial" w:hint="eastAsia"/>
                <w:b/>
                <w:sz w:val="28"/>
                <w:szCs w:val="28"/>
              </w:rPr>
              <w:t>职务</w:t>
            </w:r>
            <w:r>
              <w:rPr>
                <w:rFonts w:ascii="Arial" w:hAnsi="宋体" w:cs="Arial" w:hint="eastAsia"/>
                <w:b/>
                <w:sz w:val="28"/>
                <w:szCs w:val="28"/>
              </w:rPr>
              <w:t xml:space="preserve">Position: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343A13" w:rsidRDefault="00343A13" w:rsidP="007F6FBF">
            <w:pPr>
              <w:spacing w:line="360" w:lineRule="auto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宋体" w:cs="Arial" w:hint="eastAsia"/>
                <w:b/>
                <w:sz w:val="28"/>
                <w:szCs w:val="28"/>
              </w:rPr>
              <w:t>联系电话</w:t>
            </w:r>
            <w:r>
              <w:rPr>
                <w:rFonts w:ascii="Arial" w:hAnsi="宋体" w:cs="Arial" w:hint="eastAsia"/>
                <w:b/>
                <w:sz w:val="28"/>
                <w:szCs w:val="28"/>
              </w:rPr>
              <w:t xml:space="preserve">Tel:  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    </w:t>
            </w:r>
          </w:p>
          <w:p w:rsidR="00343A13" w:rsidRDefault="00343A13" w:rsidP="007F6FB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宋体" w:cs="Arial" w:hint="eastAsia"/>
                <w:b/>
                <w:sz w:val="28"/>
                <w:szCs w:val="28"/>
              </w:rPr>
              <w:t>邮箱</w:t>
            </w:r>
            <w:r>
              <w:rPr>
                <w:rFonts w:ascii="Arial" w:hAnsi="宋体" w:cs="Arial" w:hint="eastAsia"/>
                <w:b/>
                <w:sz w:val="28"/>
                <w:szCs w:val="28"/>
              </w:rPr>
              <w:t xml:space="preserve">E-mail:  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343A13" w:rsidRDefault="00343A13" w:rsidP="007F6FBF">
            <w:pPr>
              <w:spacing w:line="360" w:lineRule="auto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43A13" w:rsidRDefault="00343A13" w:rsidP="00832B7B">
      <w:pPr>
        <w:jc w:val="center"/>
        <w:rPr>
          <w:rFonts w:ascii="黑体" w:eastAsia="黑体" w:hAnsi="黑体" w:hint="eastAsia"/>
          <w:sz w:val="32"/>
        </w:rPr>
      </w:pPr>
    </w:p>
    <w:sectPr w:rsidR="00343A13" w:rsidSect="00DF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5F" w:rsidRDefault="00A65E5F" w:rsidP="00F950DB">
      <w:r>
        <w:separator/>
      </w:r>
    </w:p>
  </w:endnote>
  <w:endnote w:type="continuationSeparator" w:id="0">
    <w:p w:rsidR="00A65E5F" w:rsidRDefault="00A65E5F" w:rsidP="00F9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5F" w:rsidRDefault="00A65E5F" w:rsidP="00F950DB">
      <w:r>
        <w:separator/>
      </w:r>
    </w:p>
  </w:footnote>
  <w:footnote w:type="continuationSeparator" w:id="0">
    <w:p w:rsidR="00A65E5F" w:rsidRDefault="00A65E5F" w:rsidP="00F9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117ED"/>
    <w:multiLevelType w:val="hybridMultilevel"/>
    <w:tmpl w:val="3D4AD1A4"/>
    <w:lvl w:ilvl="0" w:tplc="452071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1"/>
    <w:rsid w:val="00006A32"/>
    <w:rsid w:val="00036F93"/>
    <w:rsid w:val="0006776A"/>
    <w:rsid w:val="000815E5"/>
    <w:rsid w:val="00093F0E"/>
    <w:rsid w:val="000C73AA"/>
    <w:rsid w:val="000E3CF6"/>
    <w:rsid w:val="0011717D"/>
    <w:rsid w:val="0013017C"/>
    <w:rsid w:val="00137FE9"/>
    <w:rsid w:val="00183F71"/>
    <w:rsid w:val="001A137C"/>
    <w:rsid w:val="001A4EBF"/>
    <w:rsid w:val="001F58FD"/>
    <w:rsid w:val="001F65E4"/>
    <w:rsid w:val="002111A7"/>
    <w:rsid w:val="0025125C"/>
    <w:rsid w:val="00253426"/>
    <w:rsid w:val="002803AD"/>
    <w:rsid w:val="0029190A"/>
    <w:rsid w:val="002A210A"/>
    <w:rsid w:val="002A27E4"/>
    <w:rsid w:val="002A589D"/>
    <w:rsid w:val="00324302"/>
    <w:rsid w:val="00343A13"/>
    <w:rsid w:val="003B031D"/>
    <w:rsid w:val="003C06E2"/>
    <w:rsid w:val="003C3084"/>
    <w:rsid w:val="003D45D5"/>
    <w:rsid w:val="00427145"/>
    <w:rsid w:val="004A0DF0"/>
    <w:rsid w:val="004A0EE3"/>
    <w:rsid w:val="004B07DA"/>
    <w:rsid w:val="004D6B53"/>
    <w:rsid w:val="004F2D8E"/>
    <w:rsid w:val="0050303C"/>
    <w:rsid w:val="00517191"/>
    <w:rsid w:val="0053124B"/>
    <w:rsid w:val="00533282"/>
    <w:rsid w:val="00564B08"/>
    <w:rsid w:val="005675C8"/>
    <w:rsid w:val="00583587"/>
    <w:rsid w:val="005D26EA"/>
    <w:rsid w:val="005E315B"/>
    <w:rsid w:val="005F7141"/>
    <w:rsid w:val="00680DA1"/>
    <w:rsid w:val="00692BFB"/>
    <w:rsid w:val="006D57A3"/>
    <w:rsid w:val="006F20C6"/>
    <w:rsid w:val="006F36A5"/>
    <w:rsid w:val="006F51AD"/>
    <w:rsid w:val="00704146"/>
    <w:rsid w:val="0071063C"/>
    <w:rsid w:val="00716630"/>
    <w:rsid w:val="007B53DE"/>
    <w:rsid w:val="007B7EB3"/>
    <w:rsid w:val="007D11FA"/>
    <w:rsid w:val="007D18CB"/>
    <w:rsid w:val="007E096C"/>
    <w:rsid w:val="007F2CFC"/>
    <w:rsid w:val="007F607F"/>
    <w:rsid w:val="00802B3D"/>
    <w:rsid w:val="00806305"/>
    <w:rsid w:val="0081542B"/>
    <w:rsid w:val="00827682"/>
    <w:rsid w:val="00832B7B"/>
    <w:rsid w:val="00860BA4"/>
    <w:rsid w:val="00870AAB"/>
    <w:rsid w:val="008760E6"/>
    <w:rsid w:val="008D2932"/>
    <w:rsid w:val="008E03BE"/>
    <w:rsid w:val="008F1031"/>
    <w:rsid w:val="00934F0A"/>
    <w:rsid w:val="009630EB"/>
    <w:rsid w:val="00967A68"/>
    <w:rsid w:val="0097412F"/>
    <w:rsid w:val="009743AC"/>
    <w:rsid w:val="009D2861"/>
    <w:rsid w:val="009D3B95"/>
    <w:rsid w:val="009E29DB"/>
    <w:rsid w:val="009F2B3C"/>
    <w:rsid w:val="00A0011A"/>
    <w:rsid w:val="00A11690"/>
    <w:rsid w:val="00A32AFF"/>
    <w:rsid w:val="00A42132"/>
    <w:rsid w:val="00A45B56"/>
    <w:rsid w:val="00A65E5F"/>
    <w:rsid w:val="00A67701"/>
    <w:rsid w:val="00A70F90"/>
    <w:rsid w:val="00AA006A"/>
    <w:rsid w:val="00AA0AAF"/>
    <w:rsid w:val="00AC6364"/>
    <w:rsid w:val="00AD17A8"/>
    <w:rsid w:val="00B00F41"/>
    <w:rsid w:val="00B03A05"/>
    <w:rsid w:val="00B108B6"/>
    <w:rsid w:val="00B179FD"/>
    <w:rsid w:val="00B44AF5"/>
    <w:rsid w:val="00B46E80"/>
    <w:rsid w:val="00B9040A"/>
    <w:rsid w:val="00BA79DF"/>
    <w:rsid w:val="00BD6204"/>
    <w:rsid w:val="00C84CF4"/>
    <w:rsid w:val="00C877E0"/>
    <w:rsid w:val="00CB1D30"/>
    <w:rsid w:val="00CC58E3"/>
    <w:rsid w:val="00CD2693"/>
    <w:rsid w:val="00CE540A"/>
    <w:rsid w:val="00D12969"/>
    <w:rsid w:val="00D60A00"/>
    <w:rsid w:val="00D66143"/>
    <w:rsid w:val="00D922ED"/>
    <w:rsid w:val="00DC1F53"/>
    <w:rsid w:val="00DD4D34"/>
    <w:rsid w:val="00DF5D9F"/>
    <w:rsid w:val="00E01948"/>
    <w:rsid w:val="00E02955"/>
    <w:rsid w:val="00E21E21"/>
    <w:rsid w:val="00E3705C"/>
    <w:rsid w:val="00E51A47"/>
    <w:rsid w:val="00E6438A"/>
    <w:rsid w:val="00E770EF"/>
    <w:rsid w:val="00EB3C03"/>
    <w:rsid w:val="00EC1526"/>
    <w:rsid w:val="00EC28A6"/>
    <w:rsid w:val="00EC302C"/>
    <w:rsid w:val="00EE18B9"/>
    <w:rsid w:val="00EF07A5"/>
    <w:rsid w:val="00EF4C03"/>
    <w:rsid w:val="00EF6794"/>
    <w:rsid w:val="00EF67A4"/>
    <w:rsid w:val="00F11572"/>
    <w:rsid w:val="00F2037A"/>
    <w:rsid w:val="00F370E0"/>
    <w:rsid w:val="00F63355"/>
    <w:rsid w:val="00F70DE0"/>
    <w:rsid w:val="00F76AC5"/>
    <w:rsid w:val="00F950DB"/>
    <w:rsid w:val="00F95EE0"/>
    <w:rsid w:val="00F97852"/>
    <w:rsid w:val="00FA004C"/>
    <w:rsid w:val="00FF38AC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F36ECE5-5468-40AD-B256-5F8C573C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0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0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50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50DB"/>
    <w:rPr>
      <w:sz w:val="18"/>
      <w:szCs w:val="18"/>
    </w:rPr>
  </w:style>
  <w:style w:type="paragraph" w:styleId="a6">
    <w:name w:val="List Paragraph"/>
    <w:basedOn w:val="a"/>
    <w:uiPriority w:val="34"/>
    <w:qFormat/>
    <w:rsid w:val="00F950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J Z</cp:lastModifiedBy>
  <cp:revision>3</cp:revision>
  <cp:lastPrinted>2019-06-26T06:43:00Z</cp:lastPrinted>
  <dcterms:created xsi:type="dcterms:W3CDTF">2019-06-26T06:47:00Z</dcterms:created>
  <dcterms:modified xsi:type="dcterms:W3CDTF">2020-08-07T06:59:00Z</dcterms:modified>
</cp:coreProperties>
</file>